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1FD" w:rsidRPr="00E601FD" w:rsidRDefault="00E601FD" w:rsidP="00E60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JUDUL ARTIKEL ILMIAH</w:t>
      </w:r>
    </w:p>
    <w:p w:rsidR="00E601FD" w:rsidRDefault="00E601FD" w:rsidP="0049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0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493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CAMBRIA</w:t>
      </w:r>
      <w:r w:rsidRPr="00E60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14Pt, BOLD</w:t>
      </w:r>
      <w:r w:rsidRPr="00E60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E60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CENTRE, HURUF KAPITAL, SPASI 1)</w:t>
      </w:r>
    </w:p>
    <w:p w:rsidR="00493F0F" w:rsidRPr="00E601FD" w:rsidRDefault="00493F0F" w:rsidP="00493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(ARABICTYPESETTING 18Pt, BOLD, CENTRE, SPASI 1)</w:t>
      </w:r>
    </w:p>
    <w:p w:rsidR="00E601FD" w:rsidRPr="00E601FD" w:rsidRDefault="00E601FD" w:rsidP="00E6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1FD" w:rsidRPr="00E601FD" w:rsidRDefault="00E601FD" w:rsidP="006D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Penulis</w:t>
      </w:r>
      <w:r w:rsidRPr="00E601F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1</w:t>
      </w:r>
    </w:p>
    <w:p w:rsidR="00E601FD" w:rsidRPr="00E601FD" w:rsidRDefault="00E601FD" w:rsidP="006D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Lembaga Penulis</w:t>
      </w:r>
      <w:r w:rsidRPr="00E601FD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</w:rPr>
        <w:t>1</w:t>
      </w:r>
    </w:p>
    <w:p w:rsidR="00E601FD" w:rsidRPr="00E601FD" w:rsidRDefault="00E601FD" w:rsidP="007E3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email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korespondensi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7E3246">
        <w:rPr>
          <w:rFonts w:ascii="Times New Roman" w:eastAsia="Times New Roman" w:hAnsi="Times New Roman" w:cs="Times New Roman"/>
          <w:color w:val="000000"/>
          <w:sz w:val="20"/>
          <w:szCs w:val="20"/>
        </w:rPr>
        <w:t>(________________)</w:t>
      </w:r>
    </w:p>
    <w:p w:rsidR="00E601FD" w:rsidRPr="00E601FD" w:rsidRDefault="00E601FD" w:rsidP="00E6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1FD" w:rsidRPr="00E601FD" w:rsidRDefault="00E601FD" w:rsidP="0009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Abstract:</w:t>
      </w:r>
      <w:r w:rsidRPr="00E60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Title in Indonesian or English, formulated with clear and concise, no more than 40 characters, written in</w:t>
      </w:r>
      <w:r w:rsidR="00493F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0915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Cambria font</w:t>
      </w:r>
      <w:r w:rsidR="00493F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size 12, bold 1 spacing, center margin, uppercase and less than 12 words. </w:t>
      </w:r>
      <w:r w:rsidRPr="00E60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Topics raised or a research dissertation. Name the author of all without a title</w:t>
      </w:r>
      <w:r w:rsidR="00493F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 position and rank</w:t>
      </w:r>
      <w:r w:rsidRPr="00E60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written with </w:t>
      </w:r>
      <w:r w:rsidR="00493F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Cambria</w:t>
      </w:r>
      <w:r w:rsidRPr="00E60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size 12 pts, bold, center margin. The name of the second row in the order agency authors, written with </w:t>
      </w:r>
      <w:r w:rsidR="00493F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Cambria</w:t>
      </w:r>
      <w:r w:rsidRPr="00E60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font, size 10, center margin. Author email address</w:t>
      </w:r>
      <w:r w:rsidR="00493F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and phone number</w:t>
      </w:r>
      <w:r w:rsidRPr="00E60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in the third row. If there is a second and subsequent writers, writing together with the identity of the first author. Abstract manuscript written in English and Indonesia, </w:t>
      </w:r>
      <w:r w:rsidR="00493F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Cambria</w:t>
      </w:r>
      <w:r w:rsidRPr="00E60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size 10, 1 space. </w:t>
      </w:r>
      <w:r w:rsidR="00493F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Maximum length of abstract is 20</w:t>
      </w:r>
      <w:r w:rsidRPr="00E60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0 words. Type the entire abstract as single paragraph. The contents are objective research, method, population, sample, </w:t>
      </w:r>
      <w:proofErr w:type="spellStart"/>
      <w:r w:rsidRPr="00E60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instrumen</w:t>
      </w:r>
      <w:proofErr w:type="spellEnd"/>
      <w:r w:rsidRPr="00E60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and result. For abstract in English is written in italic. Keywords written in </w:t>
      </w:r>
      <w:r w:rsidR="00493F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Cambria</w:t>
      </w:r>
      <w:r w:rsidRPr="00E60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font, size 10 pts, below the abstract text. </w:t>
      </w:r>
    </w:p>
    <w:p w:rsidR="00E601FD" w:rsidRPr="00E601FD" w:rsidRDefault="00E601FD" w:rsidP="00E6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1FD" w:rsidRPr="00E601FD" w:rsidRDefault="00E601FD" w:rsidP="0049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Keywords</w:t>
      </w:r>
      <w:r w:rsidRPr="00E60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: keywords 1, keywords 2, </w:t>
      </w:r>
      <w:proofErr w:type="spellStart"/>
      <w:r w:rsidRPr="00E60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etc</w:t>
      </w:r>
      <w:proofErr w:type="spellEnd"/>
      <w:r w:rsidRPr="00E60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(no more than five keywords)</w:t>
      </w:r>
    </w:p>
    <w:p w:rsidR="00E601FD" w:rsidRPr="00E601FD" w:rsidRDefault="00E601FD" w:rsidP="0009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Abstrak</w:t>
      </w:r>
      <w:proofErr w:type="spellEnd"/>
      <w:r w:rsidRPr="00E60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Judul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bahasa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Indonesia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atau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Inggris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dirumuskan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dengan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singkat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jelas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tidak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lebih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>ari</w:t>
      </w:r>
      <w:proofErr w:type="spellEnd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40 </w:t>
      </w:r>
      <w:proofErr w:type="spellStart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>karakter</w:t>
      </w:r>
      <w:proofErr w:type="spellEnd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>ditulis</w:t>
      </w:r>
      <w:proofErr w:type="spellEnd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>dengan</w:t>
      </w:r>
      <w:proofErr w:type="spellEnd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>huruf</w:t>
      </w:r>
      <w:proofErr w:type="spellEnd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C2F11" w:rsidRPr="008C2F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Cambria</w:t>
      </w:r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>ukuran</w:t>
      </w:r>
      <w:proofErr w:type="spellEnd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14 </w:t>
      </w:r>
      <w:proofErr w:type="spellStart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>pt</w:t>
      </w:r>
      <w:proofErr w:type="spellEnd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bold, 1 </w:t>
      </w:r>
      <w:proofErr w:type="spellStart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>spasi</w:t>
      </w:r>
      <w:proofErr w:type="spellEnd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>margintengah</w:t>
      </w:r>
      <w:proofErr w:type="spellEnd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>huruf</w:t>
      </w:r>
      <w:proofErr w:type="spellEnd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>kaital</w:t>
      </w:r>
      <w:proofErr w:type="spellEnd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>kurang</w:t>
      </w:r>
      <w:proofErr w:type="spellEnd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>dari</w:t>
      </w:r>
      <w:proofErr w:type="spellEnd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12 kata</w:t>
      </w:r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Topik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diangkat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atau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merupakan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hasil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Nama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penulis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semua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tanpa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gelar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>jabatan</w:t>
      </w:r>
      <w:proofErr w:type="spellEnd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>kepangkatan</w:t>
      </w:r>
      <w:proofErr w:type="spellEnd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ditulis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dengan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huruf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C2F11" w:rsidRPr="008C2F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Cambria</w:t>
      </w:r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ukuran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12 pts, </w:t>
      </w:r>
      <w:r w:rsidRPr="00E60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bold, </w:t>
      </w:r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margin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tengah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Nama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lembaga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pada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baris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kedua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sesuai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urutan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lembaga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penulis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ditulis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dengan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huruf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C2F11" w:rsidRPr="008C2F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Cambria</w:t>
      </w:r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ukuran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10, margin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tengah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. Alamat email</w:t>
      </w:r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>nomor</w:t>
      </w:r>
      <w:proofErr w:type="spellEnd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>telepon</w:t>
      </w:r>
      <w:proofErr w:type="spellEnd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penulis</w:t>
      </w:r>
      <w:proofErr w:type="spellEnd"/>
      <w:proofErr w:type="gram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pada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baris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ketiga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Untuk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bahasa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Inggris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tulisan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dicetak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miring.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Naskah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Abstrak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ditulis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bahasa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Inggris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dan Indonesia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dengan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huruf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C2F11" w:rsidRPr="008C2F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Cambria</w:t>
      </w:r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ukuran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10, 1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spasi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Panjang </w:t>
      </w:r>
      <w:proofErr w:type="spellStart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>abstrak</w:t>
      </w:r>
      <w:proofErr w:type="spellEnd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>maksimum</w:t>
      </w:r>
      <w:proofErr w:type="spellEnd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>terdiri</w:t>
      </w:r>
      <w:proofErr w:type="spellEnd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>dari</w:t>
      </w:r>
      <w:proofErr w:type="spellEnd"/>
      <w:r w:rsidR="008C2F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 kata.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Abstrak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berisi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tujuan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metode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populasi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sampel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instrumen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dan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hasil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Untuk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abstrak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bahasa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Inggris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ditulis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60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Italic. </w:t>
      </w:r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Kata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kunci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ditulis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dengan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huruf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C2F11" w:rsidRPr="008C2F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Cambria</w:t>
      </w:r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ukuran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10pt, di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bawah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naskah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abstrak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Tulisan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kata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kunci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ditulis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601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bold.</w:t>
      </w:r>
    </w:p>
    <w:p w:rsidR="008C2F11" w:rsidRDefault="008C2F11" w:rsidP="00E6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C2F11" w:rsidRDefault="008C2F11" w:rsidP="00E6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601FD" w:rsidRPr="00E601FD" w:rsidRDefault="00E601FD" w:rsidP="00E6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Kata </w:t>
      </w:r>
      <w:proofErr w:type="spellStart"/>
      <w:r w:rsidRPr="00E60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kunci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kata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kunci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1, kata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kunci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>dst</w:t>
      </w:r>
      <w:proofErr w:type="spellEnd"/>
    </w:p>
    <w:p w:rsidR="00E601FD" w:rsidRPr="00E601FD" w:rsidRDefault="00E601FD" w:rsidP="00E6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1FD" w:rsidRPr="00E601FD" w:rsidRDefault="00E601FD" w:rsidP="002D0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PENDAHULUAN </w:t>
      </w:r>
      <w:r w:rsidRPr="00E601FD">
        <w:rPr>
          <w:rFonts w:ascii="Times New Roman" w:eastAsia="Times New Roman" w:hAnsi="Times New Roman" w:cs="Times New Roman"/>
          <w:i/>
          <w:iCs/>
          <w:color w:val="FF0000"/>
        </w:rPr>
        <w:t xml:space="preserve">(Heading level 1, </w:t>
      </w:r>
      <w:proofErr w:type="spellStart"/>
      <w:r w:rsidRPr="00E601FD">
        <w:rPr>
          <w:rFonts w:ascii="Times New Roman" w:eastAsia="Times New Roman" w:hAnsi="Times New Roman" w:cs="Times New Roman"/>
          <w:i/>
          <w:iCs/>
          <w:color w:val="FF0000"/>
        </w:rPr>
        <w:t>huruf</w:t>
      </w:r>
      <w:proofErr w:type="spellEnd"/>
      <w:r w:rsidRPr="00E601FD"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i/>
          <w:iCs/>
          <w:color w:val="FF0000"/>
        </w:rPr>
        <w:t>besar</w:t>
      </w:r>
      <w:proofErr w:type="spellEnd"/>
      <w:r w:rsidRPr="00E601FD">
        <w:rPr>
          <w:rFonts w:ascii="Times New Roman" w:eastAsia="Times New Roman" w:hAnsi="Times New Roman" w:cs="Times New Roman"/>
          <w:i/>
          <w:iCs/>
          <w:color w:val="FF0000"/>
        </w:rPr>
        <w:t xml:space="preserve">, </w:t>
      </w:r>
      <w:r w:rsidR="008C2F11">
        <w:rPr>
          <w:rFonts w:ascii="Times New Roman" w:eastAsia="Times New Roman" w:hAnsi="Times New Roman" w:cs="Times New Roman"/>
          <w:i/>
          <w:iCs/>
          <w:color w:val="FF0000"/>
        </w:rPr>
        <w:t>Cambria</w:t>
      </w:r>
      <w:r w:rsidR="002D0738">
        <w:rPr>
          <w:rFonts w:ascii="Times New Roman" w:eastAsia="Times New Roman" w:hAnsi="Times New Roman" w:cs="Times New Roman"/>
          <w:i/>
          <w:iCs/>
          <w:color w:val="FF0000"/>
        </w:rPr>
        <w:t xml:space="preserve"> 12 </w:t>
      </w:r>
      <w:proofErr w:type="spellStart"/>
      <w:r w:rsidR="002D0738">
        <w:rPr>
          <w:rFonts w:ascii="Times New Roman" w:eastAsia="Times New Roman" w:hAnsi="Times New Roman" w:cs="Times New Roman"/>
          <w:i/>
          <w:iCs/>
          <w:color w:val="FF0000"/>
        </w:rPr>
        <w:t>pt</w:t>
      </w:r>
      <w:proofErr w:type="spellEnd"/>
      <w:r w:rsidR="008C2F11" w:rsidRPr="002D0738">
        <w:rPr>
          <w:rFonts w:ascii="Times New Roman" w:eastAsia="Times New Roman" w:hAnsi="Times New Roman" w:cs="Times New Roman"/>
          <w:i/>
          <w:iCs/>
          <w:color w:val="FF0000"/>
        </w:rPr>
        <w:t xml:space="preserve">/ </w:t>
      </w:r>
      <w:proofErr w:type="spellStart"/>
      <w:r w:rsidR="002D073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A</w:t>
      </w:r>
      <w:r w:rsidR="008C2F11" w:rsidRPr="002D073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rabictypesetting</w:t>
      </w:r>
      <w:proofErr w:type="spellEnd"/>
      <w:r w:rsidR="002D073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 xml:space="preserve"> 18 </w:t>
      </w:r>
      <w:proofErr w:type="spellStart"/>
      <w:r w:rsidR="002D073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pt</w:t>
      </w:r>
      <w:proofErr w:type="spellEnd"/>
      <w:r w:rsidR="008C2F11" w:rsidRPr="002D0738"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 w:rsidRPr="002D0738"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r w:rsidRPr="00E601FD">
        <w:rPr>
          <w:rFonts w:ascii="Times New Roman" w:eastAsia="Times New Roman" w:hAnsi="Times New Roman" w:cs="Times New Roman"/>
          <w:i/>
          <w:iCs/>
          <w:color w:val="FF0000"/>
        </w:rPr>
        <w:t>bold) (Minimal 1500 kata)</w:t>
      </w:r>
    </w:p>
    <w:p w:rsidR="00E601FD" w:rsidRPr="00E601FD" w:rsidRDefault="00E601FD" w:rsidP="002D07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Artikel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Ilmiah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ditulis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 1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kolom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ditulis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kata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kunci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738" w:rsidRPr="002D07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Cambria</w:t>
      </w:r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Indonesia, </w:t>
      </w:r>
      <w:proofErr w:type="spellStart"/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>ukuran</w:t>
      </w:r>
      <w:proofErr w:type="spellEnd"/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</w:t>
      </w:r>
      <w:proofErr w:type="spellStart"/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>spasi</w:t>
      </w:r>
      <w:proofErr w:type="spellEnd"/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1.5</w:t>
      </w:r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kertas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A4,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margin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kiri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4cm,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kanan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3cm,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4cm, dan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bawah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3c</w:t>
      </w:r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>Huruf</w:t>
      </w:r>
      <w:proofErr w:type="spellEnd"/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>Arabictypesetting</w:t>
      </w:r>
      <w:proofErr w:type="spellEnd"/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Arab, </w:t>
      </w:r>
      <w:proofErr w:type="spellStart"/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>ukuran</w:t>
      </w:r>
      <w:proofErr w:type="spellEnd"/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18, </w:t>
      </w:r>
      <w:proofErr w:type="spellStart"/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>spasi</w:t>
      </w:r>
      <w:proofErr w:type="spellEnd"/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3934A5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>kertas</w:t>
      </w:r>
      <w:proofErr w:type="spellEnd"/>
      <w:r w:rsidR="002D0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A4.</w:t>
      </w:r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Pendahuluan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berisi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latar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permasalahan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didukung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konsep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teori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hasil-hasil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sumber-sumber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relevan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mutakhir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Diakhir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pendahuluan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disebutkan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artikel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jelas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01FD" w:rsidRPr="00E601FD" w:rsidRDefault="00E601FD" w:rsidP="002D073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METODE PENELITIAN </w:t>
      </w:r>
      <w:r w:rsidRPr="00E601FD">
        <w:rPr>
          <w:rFonts w:ascii="Times New Roman" w:eastAsia="Times New Roman" w:hAnsi="Times New Roman" w:cs="Times New Roman"/>
          <w:i/>
          <w:iCs/>
          <w:color w:val="FF0000"/>
        </w:rPr>
        <w:t xml:space="preserve">(Heading level 1, </w:t>
      </w:r>
      <w:proofErr w:type="spellStart"/>
      <w:r w:rsidRPr="00E601FD">
        <w:rPr>
          <w:rFonts w:ascii="Times New Roman" w:eastAsia="Times New Roman" w:hAnsi="Times New Roman" w:cs="Times New Roman"/>
          <w:i/>
          <w:iCs/>
          <w:color w:val="FF0000"/>
        </w:rPr>
        <w:t>huruf</w:t>
      </w:r>
      <w:proofErr w:type="spellEnd"/>
      <w:r w:rsidRPr="00E601FD"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i/>
          <w:iCs/>
          <w:color w:val="FF0000"/>
        </w:rPr>
        <w:t>besar</w:t>
      </w:r>
      <w:proofErr w:type="spellEnd"/>
      <w:r w:rsidRPr="00E601FD">
        <w:rPr>
          <w:rFonts w:ascii="Times New Roman" w:eastAsia="Times New Roman" w:hAnsi="Times New Roman" w:cs="Times New Roman"/>
          <w:i/>
          <w:iCs/>
          <w:color w:val="FF0000"/>
        </w:rPr>
        <w:t xml:space="preserve">, </w:t>
      </w:r>
      <w:r w:rsidR="002D0738">
        <w:rPr>
          <w:rFonts w:ascii="Times New Roman" w:eastAsia="Times New Roman" w:hAnsi="Times New Roman" w:cs="Times New Roman"/>
          <w:i/>
          <w:iCs/>
          <w:color w:val="FF0000"/>
        </w:rPr>
        <w:t xml:space="preserve">Cambria 12 </w:t>
      </w:r>
      <w:proofErr w:type="spellStart"/>
      <w:r w:rsidR="002D0738">
        <w:rPr>
          <w:rFonts w:ascii="Times New Roman" w:eastAsia="Times New Roman" w:hAnsi="Times New Roman" w:cs="Times New Roman"/>
          <w:i/>
          <w:iCs/>
          <w:color w:val="FF0000"/>
        </w:rPr>
        <w:t>pt</w:t>
      </w:r>
      <w:proofErr w:type="spellEnd"/>
      <w:r w:rsidR="002D0738" w:rsidRPr="002D0738">
        <w:rPr>
          <w:rFonts w:ascii="Times New Roman" w:eastAsia="Times New Roman" w:hAnsi="Times New Roman" w:cs="Times New Roman"/>
          <w:i/>
          <w:iCs/>
          <w:color w:val="FF0000"/>
        </w:rPr>
        <w:t xml:space="preserve">/ </w:t>
      </w:r>
      <w:proofErr w:type="spellStart"/>
      <w:r w:rsidR="002D073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A</w:t>
      </w:r>
      <w:r w:rsidR="002D0738" w:rsidRPr="002D073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rabictypesetting</w:t>
      </w:r>
      <w:proofErr w:type="spellEnd"/>
      <w:r w:rsidR="002D073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 xml:space="preserve"> 18 </w:t>
      </w:r>
      <w:proofErr w:type="spellStart"/>
      <w:r w:rsidR="002D073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pt</w:t>
      </w:r>
      <w:proofErr w:type="spellEnd"/>
      <w:r w:rsidR="002D0738" w:rsidRPr="002D0738"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 w:rsidR="002D0738" w:rsidRPr="002D0738"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r w:rsidRPr="00E601FD">
        <w:rPr>
          <w:rFonts w:ascii="Times New Roman" w:eastAsia="Times New Roman" w:hAnsi="Times New Roman" w:cs="Times New Roman"/>
          <w:i/>
          <w:iCs/>
          <w:color w:val="FF0000"/>
        </w:rPr>
        <w:t>bold) (Minimal 2000 kata)</w:t>
      </w:r>
    </w:p>
    <w:p w:rsidR="00E601FD" w:rsidRPr="00E601FD" w:rsidRDefault="00E601FD" w:rsidP="00E60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berisi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pendekatan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uraian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kualitatif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dan/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kuantitatif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prosedur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data, dan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prosedur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data. </w:t>
      </w:r>
    </w:p>
    <w:p w:rsidR="00E601FD" w:rsidRPr="00E601FD" w:rsidRDefault="00E601FD" w:rsidP="002D073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HASIL</w:t>
      </w:r>
      <w:r w:rsidR="002D0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PENELITIAN</w:t>
      </w:r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01FD">
        <w:rPr>
          <w:rFonts w:ascii="Times New Roman" w:eastAsia="Times New Roman" w:hAnsi="Times New Roman" w:cs="Times New Roman"/>
          <w:i/>
          <w:iCs/>
          <w:color w:val="FF0000"/>
        </w:rPr>
        <w:t xml:space="preserve">(Heading level 1, </w:t>
      </w:r>
      <w:proofErr w:type="spellStart"/>
      <w:r w:rsidRPr="00E601FD">
        <w:rPr>
          <w:rFonts w:ascii="Times New Roman" w:eastAsia="Times New Roman" w:hAnsi="Times New Roman" w:cs="Times New Roman"/>
          <w:i/>
          <w:iCs/>
          <w:color w:val="FF0000"/>
        </w:rPr>
        <w:t>huruf</w:t>
      </w:r>
      <w:proofErr w:type="spellEnd"/>
      <w:r w:rsidRPr="00E601FD"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i/>
          <w:iCs/>
          <w:color w:val="FF0000"/>
        </w:rPr>
        <w:t>besar</w:t>
      </w:r>
      <w:proofErr w:type="spellEnd"/>
      <w:r w:rsidRPr="00E601FD">
        <w:rPr>
          <w:rFonts w:ascii="Times New Roman" w:eastAsia="Times New Roman" w:hAnsi="Times New Roman" w:cs="Times New Roman"/>
          <w:i/>
          <w:iCs/>
          <w:color w:val="FF0000"/>
        </w:rPr>
        <w:t xml:space="preserve">, </w:t>
      </w:r>
      <w:r w:rsidR="002D0738">
        <w:rPr>
          <w:rFonts w:ascii="Times New Roman" w:eastAsia="Times New Roman" w:hAnsi="Times New Roman" w:cs="Times New Roman"/>
          <w:i/>
          <w:iCs/>
          <w:color w:val="FF0000"/>
        </w:rPr>
        <w:t xml:space="preserve">Cambria 12 </w:t>
      </w:r>
      <w:proofErr w:type="spellStart"/>
      <w:r w:rsidR="002D0738">
        <w:rPr>
          <w:rFonts w:ascii="Times New Roman" w:eastAsia="Times New Roman" w:hAnsi="Times New Roman" w:cs="Times New Roman"/>
          <w:i/>
          <w:iCs/>
          <w:color w:val="FF0000"/>
        </w:rPr>
        <w:t>pt</w:t>
      </w:r>
      <w:proofErr w:type="spellEnd"/>
      <w:r w:rsidR="002D0738" w:rsidRPr="002D0738">
        <w:rPr>
          <w:rFonts w:ascii="Times New Roman" w:eastAsia="Times New Roman" w:hAnsi="Times New Roman" w:cs="Times New Roman"/>
          <w:i/>
          <w:iCs/>
          <w:color w:val="FF0000"/>
        </w:rPr>
        <w:t xml:space="preserve">/ </w:t>
      </w:r>
      <w:proofErr w:type="spellStart"/>
      <w:r w:rsidR="002D073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A</w:t>
      </w:r>
      <w:r w:rsidR="002D0738" w:rsidRPr="002D073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rabictypesetting</w:t>
      </w:r>
      <w:proofErr w:type="spellEnd"/>
      <w:r w:rsidR="002D073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 xml:space="preserve"> 18 </w:t>
      </w:r>
      <w:proofErr w:type="spellStart"/>
      <w:r w:rsidR="002D073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pt</w:t>
      </w:r>
      <w:proofErr w:type="spellEnd"/>
      <w:r w:rsidR="002D0738" w:rsidRPr="002D0738"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 w:rsidR="002D0738" w:rsidRPr="002D0738"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r w:rsidR="008C2F11">
        <w:rPr>
          <w:rFonts w:ascii="Times New Roman" w:eastAsia="Times New Roman" w:hAnsi="Times New Roman" w:cs="Times New Roman"/>
          <w:i/>
          <w:iCs/>
          <w:color w:val="FF0000"/>
        </w:rPr>
        <w:t>bold) (Minimal 20</w:t>
      </w:r>
      <w:r w:rsidRPr="00E601FD">
        <w:rPr>
          <w:rFonts w:ascii="Times New Roman" w:eastAsia="Times New Roman" w:hAnsi="Times New Roman" w:cs="Times New Roman"/>
          <w:i/>
          <w:iCs/>
          <w:color w:val="FF0000"/>
        </w:rPr>
        <w:t>00 kata)</w:t>
      </w:r>
    </w:p>
    <w:p w:rsidR="00E601FD" w:rsidRPr="00E601FD" w:rsidRDefault="00E601FD" w:rsidP="00E60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Hasil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berisi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jawaban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permasalahan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kuantitatif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dan/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kualitatif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jelas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tepat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lengkap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grafik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uraian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aktual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01FD" w:rsidRPr="00E601FD" w:rsidRDefault="00E601FD" w:rsidP="002D073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PEMBAHASAN </w:t>
      </w:r>
      <w:r w:rsidRPr="00E601FD">
        <w:rPr>
          <w:rFonts w:ascii="Times New Roman" w:eastAsia="Times New Roman" w:hAnsi="Times New Roman" w:cs="Times New Roman"/>
          <w:i/>
          <w:iCs/>
          <w:color w:val="FF0000"/>
        </w:rPr>
        <w:t xml:space="preserve">(Heading level 1, </w:t>
      </w:r>
      <w:proofErr w:type="spellStart"/>
      <w:r w:rsidRPr="00E601FD">
        <w:rPr>
          <w:rFonts w:ascii="Times New Roman" w:eastAsia="Times New Roman" w:hAnsi="Times New Roman" w:cs="Times New Roman"/>
          <w:i/>
          <w:iCs/>
          <w:color w:val="FF0000"/>
        </w:rPr>
        <w:t>huruf</w:t>
      </w:r>
      <w:proofErr w:type="spellEnd"/>
      <w:r w:rsidRPr="00E601FD"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i/>
          <w:iCs/>
          <w:color w:val="FF0000"/>
        </w:rPr>
        <w:t>besar</w:t>
      </w:r>
      <w:proofErr w:type="spellEnd"/>
      <w:r w:rsidRPr="00E601FD">
        <w:rPr>
          <w:rFonts w:ascii="Times New Roman" w:eastAsia="Times New Roman" w:hAnsi="Times New Roman" w:cs="Times New Roman"/>
          <w:i/>
          <w:iCs/>
          <w:color w:val="FF0000"/>
        </w:rPr>
        <w:t xml:space="preserve">, </w:t>
      </w:r>
      <w:r w:rsidR="002D0738">
        <w:rPr>
          <w:rFonts w:ascii="Times New Roman" w:eastAsia="Times New Roman" w:hAnsi="Times New Roman" w:cs="Times New Roman"/>
          <w:i/>
          <w:iCs/>
          <w:color w:val="FF0000"/>
        </w:rPr>
        <w:t xml:space="preserve">Cambria 12 </w:t>
      </w:r>
      <w:proofErr w:type="spellStart"/>
      <w:r w:rsidR="002D0738">
        <w:rPr>
          <w:rFonts w:ascii="Times New Roman" w:eastAsia="Times New Roman" w:hAnsi="Times New Roman" w:cs="Times New Roman"/>
          <w:i/>
          <w:iCs/>
          <w:color w:val="FF0000"/>
        </w:rPr>
        <w:t>pt</w:t>
      </w:r>
      <w:proofErr w:type="spellEnd"/>
      <w:r w:rsidR="002D0738" w:rsidRPr="002D0738">
        <w:rPr>
          <w:rFonts w:ascii="Times New Roman" w:eastAsia="Times New Roman" w:hAnsi="Times New Roman" w:cs="Times New Roman"/>
          <w:i/>
          <w:iCs/>
          <w:color w:val="FF0000"/>
        </w:rPr>
        <w:t xml:space="preserve">/ </w:t>
      </w:r>
      <w:proofErr w:type="spellStart"/>
      <w:r w:rsidR="002D073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A</w:t>
      </w:r>
      <w:r w:rsidR="002D0738" w:rsidRPr="002D073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rabictypesetting</w:t>
      </w:r>
      <w:proofErr w:type="spellEnd"/>
      <w:r w:rsidR="002D073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 xml:space="preserve"> 18 </w:t>
      </w:r>
      <w:proofErr w:type="spellStart"/>
      <w:r w:rsidR="002D073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pt</w:t>
      </w:r>
      <w:proofErr w:type="spellEnd"/>
      <w:r w:rsidR="002D0738" w:rsidRPr="002D0738"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 w:rsidR="002D0738" w:rsidRPr="002D0738"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r w:rsidRPr="00E601FD">
        <w:rPr>
          <w:rFonts w:ascii="Times New Roman" w:eastAsia="Times New Roman" w:hAnsi="Times New Roman" w:cs="Times New Roman"/>
          <w:i/>
          <w:iCs/>
          <w:color w:val="FF0000"/>
        </w:rPr>
        <w:t>bold) (Minimal 2500 kata)</w:t>
      </w:r>
      <w:bookmarkStart w:id="0" w:name="_GoBack"/>
      <w:bookmarkEnd w:id="0"/>
    </w:p>
    <w:p w:rsidR="00E601FD" w:rsidRPr="00E601FD" w:rsidRDefault="00E601FD" w:rsidP="00E60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Pembahasan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berisi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ringkasan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penelitiannya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keterkaitan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konsep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teori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 yang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relevan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interpretasi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temuan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keterbatasan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implikasinya</w:t>
      </w:r>
      <w:proofErr w:type="spellEnd"/>
      <w:proofErr w:type="gram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perkembangan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konsep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keilmuan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01FD" w:rsidRPr="00E601FD" w:rsidRDefault="00B4302A" w:rsidP="002D073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KESIMPULAN</w:t>
      </w:r>
      <w:r w:rsidR="00E601FD"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01FD" w:rsidRPr="00E601FD">
        <w:rPr>
          <w:rFonts w:ascii="Times New Roman" w:eastAsia="Times New Roman" w:hAnsi="Times New Roman" w:cs="Times New Roman"/>
          <w:i/>
          <w:iCs/>
          <w:color w:val="FF0000"/>
        </w:rPr>
        <w:t xml:space="preserve">(Heading level 1, </w:t>
      </w:r>
      <w:proofErr w:type="spellStart"/>
      <w:r w:rsidR="00E601FD" w:rsidRPr="00E601FD">
        <w:rPr>
          <w:rFonts w:ascii="Times New Roman" w:eastAsia="Times New Roman" w:hAnsi="Times New Roman" w:cs="Times New Roman"/>
          <w:i/>
          <w:iCs/>
          <w:color w:val="FF0000"/>
        </w:rPr>
        <w:t>huruf</w:t>
      </w:r>
      <w:proofErr w:type="spellEnd"/>
      <w:r w:rsidR="00E601FD" w:rsidRPr="00E601FD"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proofErr w:type="spellStart"/>
      <w:r w:rsidR="00E601FD" w:rsidRPr="00E601FD">
        <w:rPr>
          <w:rFonts w:ascii="Times New Roman" w:eastAsia="Times New Roman" w:hAnsi="Times New Roman" w:cs="Times New Roman"/>
          <w:i/>
          <w:iCs/>
          <w:color w:val="FF0000"/>
        </w:rPr>
        <w:t>besar</w:t>
      </w:r>
      <w:proofErr w:type="spellEnd"/>
      <w:r w:rsidR="00E601FD" w:rsidRPr="00E601FD">
        <w:rPr>
          <w:rFonts w:ascii="Times New Roman" w:eastAsia="Times New Roman" w:hAnsi="Times New Roman" w:cs="Times New Roman"/>
          <w:i/>
          <w:iCs/>
          <w:color w:val="FF0000"/>
        </w:rPr>
        <w:t xml:space="preserve">, </w:t>
      </w:r>
      <w:r w:rsidR="002D0738">
        <w:rPr>
          <w:rFonts w:ascii="Times New Roman" w:eastAsia="Times New Roman" w:hAnsi="Times New Roman" w:cs="Times New Roman"/>
          <w:i/>
          <w:iCs/>
          <w:color w:val="FF0000"/>
        </w:rPr>
        <w:t xml:space="preserve">Cambria 12 </w:t>
      </w:r>
      <w:proofErr w:type="spellStart"/>
      <w:r w:rsidR="002D0738">
        <w:rPr>
          <w:rFonts w:ascii="Times New Roman" w:eastAsia="Times New Roman" w:hAnsi="Times New Roman" w:cs="Times New Roman"/>
          <w:i/>
          <w:iCs/>
          <w:color w:val="FF0000"/>
        </w:rPr>
        <w:t>pt</w:t>
      </w:r>
      <w:proofErr w:type="spellEnd"/>
      <w:r w:rsidR="002D0738" w:rsidRPr="002D0738">
        <w:rPr>
          <w:rFonts w:ascii="Times New Roman" w:eastAsia="Times New Roman" w:hAnsi="Times New Roman" w:cs="Times New Roman"/>
          <w:i/>
          <w:iCs/>
          <w:color w:val="FF0000"/>
        </w:rPr>
        <w:t xml:space="preserve">/ </w:t>
      </w:r>
      <w:proofErr w:type="spellStart"/>
      <w:r w:rsidR="002D073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A</w:t>
      </w:r>
      <w:r w:rsidR="002D0738" w:rsidRPr="002D073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rabictypesetting</w:t>
      </w:r>
      <w:proofErr w:type="spellEnd"/>
      <w:r w:rsidR="002D073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 xml:space="preserve"> 18 </w:t>
      </w:r>
      <w:proofErr w:type="spellStart"/>
      <w:r w:rsidR="002D073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pt</w:t>
      </w:r>
      <w:proofErr w:type="spellEnd"/>
      <w:r w:rsidR="002D0738" w:rsidRPr="002D0738"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 w:rsidR="002D0738" w:rsidRPr="002D0738"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r w:rsidR="00E601FD" w:rsidRPr="00E601FD">
        <w:rPr>
          <w:rFonts w:ascii="Times New Roman" w:eastAsia="Times New Roman" w:hAnsi="Times New Roman" w:cs="Times New Roman"/>
          <w:i/>
          <w:iCs/>
          <w:color w:val="FF0000"/>
        </w:rPr>
        <w:t>bold) (Minimal 150 kata)</w:t>
      </w:r>
    </w:p>
    <w:p w:rsidR="00E601FD" w:rsidRPr="00E601FD" w:rsidRDefault="00E601FD" w:rsidP="00E60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Kesimpulan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berisi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rangkuman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jawaban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permasalahan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sumbangan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perkembangan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keilmuan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01FD" w:rsidRPr="00E601FD" w:rsidRDefault="00E601FD" w:rsidP="00E6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1FD" w:rsidRPr="00E601FD" w:rsidRDefault="00E601FD" w:rsidP="00E601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Penulisan</w:t>
      </w:r>
      <w:proofErr w:type="spellEnd"/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Tabel</w:t>
      </w:r>
      <w:proofErr w:type="spellEnd"/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Gambar </w:t>
      </w:r>
    </w:p>
    <w:p w:rsidR="00E601FD" w:rsidRPr="00E601FD" w:rsidRDefault="00E601FD" w:rsidP="00E601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Tabel</w:t>
      </w:r>
      <w:proofErr w:type="spellEnd"/>
      <w:r w:rsidRPr="00E60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(Level IV)</w:t>
      </w:r>
    </w:p>
    <w:p w:rsidR="00E601FD" w:rsidRPr="00E601FD" w:rsidRDefault="00E601FD" w:rsidP="00E60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berada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diberi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urutan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contoh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bawah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01FD" w:rsidRPr="00E27C10" w:rsidRDefault="00E601FD" w:rsidP="00E601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spellStart"/>
      <w:r w:rsidRPr="00E27C10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>Tabel</w:t>
      </w:r>
      <w:proofErr w:type="spellEnd"/>
      <w:r w:rsidRPr="00E27C10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 xml:space="preserve"> 1.</w:t>
      </w:r>
      <w:r w:rsidRPr="00E27C10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Pr="00E27C10">
        <w:rPr>
          <w:rFonts w:ascii="Times New Roman" w:eastAsia="Times New Roman" w:hAnsi="Times New Roman" w:cs="Times New Roman"/>
          <w:color w:val="7030A0"/>
          <w:sz w:val="20"/>
          <w:szCs w:val="20"/>
        </w:rPr>
        <w:t>Jumlah</w:t>
      </w:r>
      <w:proofErr w:type="spellEnd"/>
      <w:r w:rsidRPr="00E27C10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Pr="00E27C10">
        <w:rPr>
          <w:rFonts w:ascii="Times New Roman" w:eastAsia="Times New Roman" w:hAnsi="Times New Roman" w:cs="Times New Roman"/>
          <w:color w:val="7030A0"/>
          <w:sz w:val="20"/>
          <w:szCs w:val="20"/>
        </w:rPr>
        <w:t>Sampel</w:t>
      </w:r>
      <w:proofErr w:type="spellEnd"/>
      <w:r w:rsidRPr="00E27C10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Madrasah </w:t>
      </w:r>
      <w:proofErr w:type="spellStart"/>
      <w:r w:rsidRPr="00E27C10">
        <w:rPr>
          <w:rFonts w:ascii="Times New Roman" w:eastAsia="Times New Roman" w:hAnsi="Times New Roman" w:cs="Times New Roman"/>
          <w:color w:val="7030A0"/>
          <w:sz w:val="20"/>
          <w:szCs w:val="20"/>
        </w:rPr>
        <w:t>Berdasarkan</w:t>
      </w:r>
      <w:proofErr w:type="spellEnd"/>
      <w:r w:rsidRPr="00E27C10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Pr="00E27C10">
        <w:rPr>
          <w:rFonts w:ascii="Times New Roman" w:eastAsia="Times New Roman" w:hAnsi="Times New Roman" w:cs="Times New Roman"/>
          <w:color w:val="7030A0"/>
          <w:sz w:val="20"/>
          <w:szCs w:val="20"/>
        </w:rPr>
        <w:t>Lokasi</w:t>
      </w:r>
      <w:proofErr w:type="spellEnd"/>
      <w:r w:rsidRPr="00E27C10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Pr="00E27C10">
        <w:rPr>
          <w:rFonts w:ascii="Times New Roman" w:eastAsia="Times New Roman" w:hAnsi="Times New Roman" w:cs="Times New Roman"/>
          <w:color w:val="7030A0"/>
          <w:sz w:val="20"/>
          <w:szCs w:val="20"/>
        </w:rPr>
        <w:t>Penelitian</w:t>
      </w:r>
      <w:proofErr w:type="spellEnd"/>
    </w:p>
    <w:p w:rsidR="00E601FD" w:rsidRPr="00E27C10" w:rsidRDefault="00E601FD" w:rsidP="00E601F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27C10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dan </w:t>
      </w:r>
      <w:proofErr w:type="spellStart"/>
      <w:r w:rsidRPr="00E27C10">
        <w:rPr>
          <w:rFonts w:ascii="Times New Roman" w:eastAsia="Times New Roman" w:hAnsi="Times New Roman" w:cs="Times New Roman"/>
          <w:color w:val="7030A0"/>
          <w:sz w:val="20"/>
          <w:szCs w:val="20"/>
        </w:rPr>
        <w:t>Kategori</w:t>
      </w:r>
      <w:proofErr w:type="spellEnd"/>
      <w:r w:rsidRPr="00E27C10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Pr="00E27C10">
        <w:rPr>
          <w:rFonts w:ascii="Times New Roman" w:eastAsia="Times New Roman" w:hAnsi="Times New Roman" w:cs="Times New Roman"/>
          <w:color w:val="7030A0"/>
          <w:sz w:val="20"/>
          <w:szCs w:val="20"/>
        </w:rPr>
        <w:t>Akreditasi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1798"/>
        <w:gridCol w:w="666"/>
        <w:gridCol w:w="666"/>
        <w:gridCol w:w="666"/>
        <w:gridCol w:w="959"/>
      </w:tblGrid>
      <w:tr w:rsidR="00E27C10" w:rsidRPr="00E27C10" w:rsidTr="00E601FD"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Wilayah Indonesia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E27C10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Lokasi</w:t>
            </w:r>
            <w:proofErr w:type="spellEnd"/>
            <w:r w:rsidRPr="00E27C10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27C10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E27C10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Kategori</w:t>
            </w:r>
            <w:proofErr w:type="spellEnd"/>
            <w:r w:rsidRPr="00E27C10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Madrasah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FD" w:rsidRPr="00E27C10" w:rsidRDefault="00E601FD" w:rsidP="00E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E27C10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Jumlah</w:t>
            </w:r>
            <w:proofErr w:type="spellEnd"/>
          </w:p>
        </w:tc>
      </w:tr>
      <w:tr w:rsidR="00E27C10" w:rsidRPr="00E27C10" w:rsidTr="00E601FD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E601FD" w:rsidRPr="00E27C10" w:rsidRDefault="00E601FD" w:rsidP="00E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E601FD" w:rsidRPr="00E27C10" w:rsidRDefault="00E601FD" w:rsidP="00E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E601FD" w:rsidRPr="00E27C10" w:rsidRDefault="00E601FD" w:rsidP="00E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27C10" w:rsidRPr="00E27C10" w:rsidTr="00E601FD"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Pulau</w:t>
            </w:r>
            <w:proofErr w:type="spellEnd"/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Jawa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DKI Jakarta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24</w:t>
            </w:r>
          </w:p>
        </w:tc>
      </w:tr>
      <w:tr w:rsidR="00E27C10" w:rsidRPr="00E27C10" w:rsidTr="00E601FD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E601FD" w:rsidRPr="00E27C10" w:rsidRDefault="00E601FD" w:rsidP="00E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240" w:lineRule="auto"/>
              <w:ind w:right="-108" w:hanging="2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Jawa</w:t>
            </w:r>
            <w:proofErr w:type="spellEnd"/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Tengah</w:t>
            </w:r>
          </w:p>
          <w:p w:rsidR="00E601FD" w:rsidRPr="00E27C10" w:rsidRDefault="00E601FD" w:rsidP="00E601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17</w:t>
            </w:r>
          </w:p>
        </w:tc>
      </w:tr>
      <w:tr w:rsidR="00E27C10" w:rsidRPr="00E27C10" w:rsidTr="00E601FD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Luar</w:t>
            </w:r>
            <w:proofErr w:type="spellEnd"/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Pulau</w:t>
            </w:r>
            <w:proofErr w:type="spellEnd"/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Jawa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Sumatera Selatan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15</w:t>
            </w:r>
          </w:p>
        </w:tc>
      </w:tr>
      <w:tr w:rsidR="00E27C10" w:rsidRPr="00E27C10" w:rsidTr="00E601FD">
        <w:tc>
          <w:tcPr>
            <w:tcW w:w="0" w:type="auto"/>
            <w:vMerge/>
            <w:vAlign w:val="center"/>
            <w:hideMark/>
          </w:tcPr>
          <w:p w:rsidR="00E601FD" w:rsidRPr="00E27C10" w:rsidRDefault="00E601FD" w:rsidP="00E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Sulawesi Selatan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17</w:t>
            </w:r>
          </w:p>
        </w:tc>
      </w:tr>
      <w:tr w:rsidR="00E27C10" w:rsidRPr="00E27C10" w:rsidTr="00E601FD"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1FD" w:rsidRPr="00E27C10" w:rsidRDefault="00E601FD" w:rsidP="00E601FD">
            <w:pPr>
              <w:spacing w:after="0" w:line="0" w:lineRule="atLeast"/>
              <w:ind w:right="-108" w:hanging="22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27C1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73</w:t>
            </w:r>
          </w:p>
        </w:tc>
      </w:tr>
    </w:tbl>
    <w:p w:rsidR="00E601FD" w:rsidRPr="00E601FD" w:rsidRDefault="00E601FD" w:rsidP="00E601F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ditulis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Times New Roman,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ukuran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pts, margin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tengah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tulisan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ditulis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cetak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tebal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Tulisan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ditulis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Times New Roman,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ukuran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pts,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spasi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Baris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pertama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kolom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dicetak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tebal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601FD" w:rsidRPr="00E601FD" w:rsidRDefault="00E601FD" w:rsidP="00E601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Gambar  </w:t>
      </w:r>
    </w:p>
    <w:p w:rsidR="00E601FD" w:rsidRPr="00E601FD" w:rsidRDefault="00E601FD" w:rsidP="00E60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pencantuman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Gambar,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berada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bawah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diberi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urutan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contoh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bawah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01FD" w:rsidRDefault="008723EA" w:rsidP="00E60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D295A4" wp14:editId="61C36B93">
            <wp:simplePos x="0" y="0"/>
            <wp:positionH relativeFrom="column">
              <wp:posOffset>2623820</wp:posOffset>
            </wp:positionH>
            <wp:positionV relativeFrom="paragraph">
              <wp:posOffset>51981</wp:posOffset>
            </wp:positionV>
            <wp:extent cx="832485" cy="832485"/>
            <wp:effectExtent l="0" t="0" r="5715" b="5715"/>
            <wp:wrapNone/>
            <wp:docPr id="2" name="Picture 2" descr="C:\Users\ok\Downloads\lamb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Downloads\lamba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3EA" w:rsidRDefault="008723EA" w:rsidP="00E60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23EA" w:rsidRDefault="008723EA" w:rsidP="00E60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23EA" w:rsidRPr="00E601FD" w:rsidRDefault="008723EA" w:rsidP="00E60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1FD" w:rsidRPr="00E601FD" w:rsidRDefault="00E601FD" w:rsidP="00E6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1FD" w:rsidRPr="00E601FD" w:rsidRDefault="00E601FD" w:rsidP="00872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1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Gambar 2.</w:t>
      </w:r>
      <w:r w:rsidRPr="00E60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723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UIN </w:t>
      </w:r>
      <w:proofErr w:type="spellStart"/>
      <w:r w:rsidR="008723EA">
        <w:rPr>
          <w:rFonts w:ascii="Times New Roman" w:eastAsia="Times New Roman" w:hAnsi="Times New Roman" w:cs="Times New Roman"/>
          <w:color w:val="000000"/>
          <w:sz w:val="20"/>
          <w:szCs w:val="20"/>
        </w:rPr>
        <w:t>Sunan</w:t>
      </w:r>
      <w:proofErr w:type="spellEnd"/>
      <w:r w:rsidR="008723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723EA">
        <w:rPr>
          <w:rFonts w:ascii="Times New Roman" w:eastAsia="Times New Roman" w:hAnsi="Times New Roman" w:cs="Times New Roman"/>
          <w:color w:val="000000"/>
          <w:sz w:val="20"/>
          <w:szCs w:val="20"/>
        </w:rPr>
        <w:t>Ampel</w:t>
      </w:r>
      <w:proofErr w:type="spellEnd"/>
      <w:r w:rsidR="008723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Surabaya</w:t>
      </w:r>
    </w:p>
    <w:p w:rsidR="00E601FD" w:rsidRPr="00E601FD" w:rsidRDefault="00E601FD" w:rsidP="00872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Gambar dan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ditulis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23EA" w:rsidRPr="00211E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Cambria</w:t>
      </w:r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</w:t>
      </w:r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ukuran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pts,</w:t>
      </w:r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>huruf</w:t>
      </w:r>
      <w:proofErr w:type="spellEnd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23EA" w:rsidRPr="00872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Arabictypesetting</w:t>
      </w:r>
      <w:proofErr w:type="spellEnd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Arab, </w:t>
      </w:r>
      <w:proofErr w:type="spellStart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>ukuran</w:t>
      </w:r>
      <w:proofErr w:type="spellEnd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pts,</w:t>
      </w:r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margin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tengah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tulisan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Gambar dan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ditulis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cetak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tebal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01FD" w:rsidRPr="00E601FD" w:rsidRDefault="00E601FD" w:rsidP="00E6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1FD" w:rsidRPr="00E601FD" w:rsidRDefault="00E601FD" w:rsidP="00E6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Penulisan</w:t>
      </w:r>
      <w:proofErr w:type="spellEnd"/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Judul</w:t>
      </w:r>
      <w:proofErr w:type="spellEnd"/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Subjudul</w:t>
      </w:r>
      <w:proofErr w:type="spellEnd"/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601FD" w:rsidRPr="00E601FD" w:rsidRDefault="00E601FD" w:rsidP="00E6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  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sub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diatur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0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level/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tingkatan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01FD" w:rsidRPr="00E601FD" w:rsidRDefault="00E601FD" w:rsidP="00211E99">
      <w:pPr>
        <w:spacing w:after="0" w:line="240" w:lineRule="auto"/>
        <w:ind w:left="990" w:hanging="990"/>
        <w:rPr>
          <w:rFonts w:ascii="Times New Roman" w:eastAsia="Times New Roman" w:hAnsi="Times New Roman" w:cs="Times New Roman"/>
          <w:sz w:val="24"/>
          <w:szCs w:val="24"/>
        </w:rPr>
      </w:pPr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Level I  </w:t>
      </w:r>
      <w:proofErr w:type="gram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  :</w:t>
      </w:r>
      <w:proofErr w:type="gram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>Artikel</w:t>
      </w:r>
      <w:proofErr w:type="spellEnd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>ilmiah</w:t>
      </w:r>
      <w:proofErr w:type="spellEnd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capital, bold, margin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tengah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2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723EA" w:rsidRPr="00872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Cambria</w:t>
      </w:r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>ukuran</w:t>
      </w:r>
      <w:proofErr w:type="spellEnd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>Artikel</w:t>
      </w:r>
      <w:proofErr w:type="spellEnd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>ilmiah</w:t>
      </w:r>
      <w:proofErr w:type="spellEnd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Arab bold, margin </w:t>
      </w:r>
      <w:proofErr w:type="spellStart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>tengah</w:t>
      </w:r>
      <w:proofErr w:type="spellEnd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23EA" w:rsidRPr="00211E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Arabictypesetting</w:t>
      </w:r>
      <w:proofErr w:type="spellEnd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>ukuran</w:t>
      </w:r>
      <w:proofErr w:type="spellEnd"/>
      <w:r w:rsidR="0087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</w:t>
      </w:r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contoh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JUDUL ARTIKEL</w:t>
      </w:r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601FD" w:rsidRPr="00E601FD" w:rsidRDefault="00E601FD" w:rsidP="00211E99">
      <w:pPr>
        <w:spacing w:after="0" w:line="240" w:lineRule="auto"/>
        <w:ind w:left="990" w:hanging="990"/>
        <w:rPr>
          <w:rFonts w:ascii="Times New Roman" w:eastAsia="Times New Roman" w:hAnsi="Times New Roman" w:cs="Times New Roman"/>
          <w:sz w:val="24"/>
          <w:szCs w:val="24"/>
        </w:rPr>
      </w:pPr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Level II  </w:t>
      </w:r>
      <w:proofErr w:type="gram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  :</w:t>
      </w:r>
      <w:proofErr w:type="gram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Artikel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ilmiah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capital, bold,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rapat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kiri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11E99" w:rsidRPr="00211E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Cambria</w:t>
      </w:r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ukuran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Artikel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ilmiah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Arab bold,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rapat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kanan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Arabictypesetting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ukuran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</w:t>
      </w:r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Contoh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subjudul</w:t>
      </w:r>
      <w:proofErr w:type="spellEnd"/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METODE, HASIL, PEMBAHASAN, KESIMPULAN, DAFTAR PUSTAKA</w:t>
      </w:r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601FD" w:rsidRPr="00E601FD" w:rsidRDefault="00E601FD" w:rsidP="00211E99">
      <w:pPr>
        <w:spacing w:after="0" w:line="240" w:lineRule="auto"/>
        <w:ind w:left="990" w:hanging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Level III  </w:t>
      </w:r>
      <w:proofErr w:type="gram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  :</w:t>
      </w:r>
      <w:proofErr w:type="gram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Artikel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ilmiah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kata yang capital, bold,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rapat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kiri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11E99" w:rsidRPr="00211E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Cambria</w:t>
      </w:r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ukuran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Artikel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ilmiah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Arab bold,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rapat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kanan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1E99" w:rsidRPr="00211E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Arabictypesetting</w:t>
      </w:r>
      <w:proofErr w:type="spellEnd"/>
      <w:r w:rsidR="00211E99" w:rsidRPr="00211E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ukuran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</w:t>
      </w:r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contoh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subjudul</w:t>
      </w:r>
      <w:proofErr w:type="spellEnd"/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Penulisan</w:t>
      </w:r>
      <w:proofErr w:type="spellEnd"/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Tabel</w:t>
      </w:r>
      <w:proofErr w:type="spellEnd"/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Gambar</w:t>
      </w:r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601FD" w:rsidRPr="00E601FD" w:rsidRDefault="00E601FD" w:rsidP="00211E99">
      <w:pPr>
        <w:spacing w:after="0" w:line="240" w:lineRule="auto"/>
        <w:ind w:left="990" w:hanging="990"/>
        <w:rPr>
          <w:rFonts w:ascii="Times New Roman" w:eastAsia="Times New Roman" w:hAnsi="Times New Roman" w:cs="Times New Roman"/>
          <w:sz w:val="24"/>
          <w:szCs w:val="24"/>
        </w:rPr>
      </w:pPr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Level IV  </w:t>
      </w:r>
      <w:proofErr w:type="gram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  :</w:t>
      </w:r>
      <w:proofErr w:type="gram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Artikel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ilmiah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capital, italic,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rapat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kiri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11E99" w:rsidRPr="00211E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Cambria</w:t>
      </w:r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ukuran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Artikel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ilmiah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Arab bold, italic,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rapat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kanan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E99" w:rsidRPr="00211E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Arabictypesetting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>ukuran</w:t>
      </w:r>
      <w:proofErr w:type="spellEnd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11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</w:t>
      </w:r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contoh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subjudul</w:t>
      </w:r>
      <w:proofErr w:type="spellEnd"/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Tabel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601FD" w:rsidRPr="00E601FD" w:rsidRDefault="00E601FD" w:rsidP="00E6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E99" w:rsidRDefault="00211E99" w:rsidP="00E601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CATATAN KAKI</w:t>
      </w:r>
    </w:p>
    <w:p w:rsidR="00211E99" w:rsidRPr="00E601FD" w:rsidRDefault="00211E99" w:rsidP="0021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kaki</w:t>
      </w:r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artikel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Format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TURABIAN citation style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1E99" w:rsidRPr="00211E99" w:rsidRDefault="00211E99" w:rsidP="00211E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Arabic" w:eastAsia="Times New Roman" w:hAnsi="Times New Arabic" w:cs="Times New Roman"/>
          <w:sz w:val="24"/>
          <w:szCs w:val="24"/>
        </w:rPr>
      </w:pPr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Philip K.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Hitti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, </w:t>
      </w:r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</w:rPr>
        <w:t>History of the Arabs</w:t>
      </w:r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(London: the Macmillan Press, 1970), 87.</w:t>
      </w:r>
    </w:p>
    <w:p w:rsidR="00211E99" w:rsidRPr="00211E99" w:rsidRDefault="00211E99" w:rsidP="00211E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Arabic" w:eastAsia="Times New Roman" w:hAnsi="Times New Arabic" w:cs="Times New Roman"/>
          <w:sz w:val="24"/>
          <w:szCs w:val="24"/>
          <w:lang w:val="id-ID"/>
        </w:rPr>
      </w:pPr>
      <w:r w:rsidRPr="00211E99">
        <w:rPr>
          <w:rFonts w:ascii="Times New Arabic" w:eastAsia="Times New Roman" w:hAnsi="Times New Arabic" w:cs="Times New Roman"/>
          <w:sz w:val="24"/>
          <w:szCs w:val="24"/>
          <w:lang w:val="id-ID"/>
        </w:rPr>
        <w:t>Mu</w:t>
      </w:r>
      <w:r w:rsidRPr="00211E99">
        <w:rPr>
          <w:rFonts w:ascii="Cambria Math" w:eastAsia="Times New Roman" w:hAnsi="Cambria Math" w:cs="Cambria Math"/>
          <w:sz w:val="24"/>
          <w:szCs w:val="24"/>
          <w:lang w:val="id-ID"/>
        </w:rPr>
        <w:t>ḥ</w:t>
      </w:r>
      <w:r w:rsidRPr="00211E99">
        <w:rPr>
          <w:rFonts w:ascii="Times New Arabic" w:eastAsia="Times New Roman" w:hAnsi="Times New Arabic" w:cs="Times New Roman"/>
          <w:sz w:val="24"/>
          <w:szCs w:val="24"/>
          <w:lang w:val="id-ID"/>
        </w:rPr>
        <w:t xml:space="preserve">ammad Arkûn, </w:t>
      </w:r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  <w:lang w:val="id-ID"/>
        </w:rPr>
        <w:t>Islâm: al-Akhlâq wa al-Siyâsah</w:t>
      </w:r>
      <w:r w:rsidRPr="00211E99">
        <w:rPr>
          <w:rFonts w:ascii="Times New Arabic" w:eastAsia="Times New Roman" w:hAnsi="Times New Arabic" w:cs="Times New Roman"/>
          <w:sz w:val="24"/>
          <w:szCs w:val="24"/>
          <w:lang w:val="id-ID"/>
        </w:rPr>
        <w:t xml:space="preserve"> (Beirut: Markaz al-Inmâ’ al-Qawmî, 1990), 172-173.</w:t>
      </w:r>
    </w:p>
    <w:p w:rsidR="00211E99" w:rsidRPr="00211E99" w:rsidRDefault="00211E99" w:rsidP="00211E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Arabic" w:eastAsia="Times New Roman" w:hAnsi="Times New Arabic" w:cs="Times New Roman"/>
          <w:sz w:val="24"/>
          <w:szCs w:val="24"/>
          <w:lang w:val="id-ID"/>
        </w:rPr>
      </w:pPr>
      <w:r w:rsidRPr="00211E99">
        <w:rPr>
          <w:rFonts w:ascii="Times New Arabic" w:eastAsia="Times New Roman" w:hAnsi="Times New Arabic" w:cs="Times New Roman"/>
          <w:sz w:val="24"/>
          <w:szCs w:val="24"/>
          <w:lang w:val="id-ID"/>
        </w:rPr>
        <w:t>Abû Bakr b. A</w:t>
      </w:r>
      <w:r w:rsidRPr="00211E99">
        <w:rPr>
          <w:rFonts w:ascii="Cambria Math" w:eastAsia="Times New Roman" w:hAnsi="Cambria Math" w:cs="Cambria Math"/>
          <w:sz w:val="24"/>
          <w:szCs w:val="24"/>
          <w:lang w:val="id-ID"/>
        </w:rPr>
        <w:t>ḥ</w:t>
      </w:r>
      <w:r w:rsidRPr="00211E99">
        <w:rPr>
          <w:rFonts w:ascii="Times New Arabic" w:eastAsia="Times New Roman" w:hAnsi="Times New Arabic" w:cs="Times New Roman"/>
          <w:sz w:val="24"/>
          <w:szCs w:val="24"/>
          <w:lang w:val="id-ID"/>
        </w:rPr>
        <w:t xml:space="preserve">mad b. Abî Sahl al-Sarakhsî, </w:t>
      </w:r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  <w:lang w:val="id-ID"/>
        </w:rPr>
        <w:t>U</w:t>
      </w:r>
      <w:r w:rsidRPr="00211E99">
        <w:rPr>
          <w:rFonts w:ascii="Cambria Math" w:eastAsia="Times New Roman" w:hAnsi="Cambria Math" w:cs="Cambria Math"/>
          <w:i/>
          <w:iCs/>
          <w:sz w:val="24"/>
          <w:szCs w:val="24"/>
          <w:lang w:val="id-ID"/>
        </w:rPr>
        <w:t>ṣ</w:t>
      </w:r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  <w:lang w:val="id-ID"/>
        </w:rPr>
        <w:t>ûl al-Sarakhsî</w:t>
      </w:r>
      <w:r w:rsidRPr="00211E99">
        <w:rPr>
          <w:rFonts w:ascii="Times New Arabic" w:eastAsia="Times New Roman" w:hAnsi="Times New Arabic" w:cs="Times New Roman"/>
          <w:sz w:val="24"/>
          <w:szCs w:val="24"/>
          <w:lang w:val="id-ID"/>
        </w:rPr>
        <w:t>, Vol. 1 (Beirut: Dâr al-Kutub al-‘Ilmîyah, 1993), 3.</w:t>
      </w:r>
    </w:p>
    <w:p w:rsidR="00211E99" w:rsidRPr="00211E99" w:rsidRDefault="00211E99" w:rsidP="00211E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Arabic" w:eastAsia="Times New Roman" w:hAnsi="Times New Arabic" w:cs="Times New Roman"/>
          <w:sz w:val="24"/>
          <w:szCs w:val="24"/>
          <w:lang w:val="id-ID"/>
        </w:rPr>
      </w:pPr>
      <w:r w:rsidRPr="00211E99">
        <w:rPr>
          <w:rFonts w:ascii="Times New Arabic" w:eastAsia="Times New Roman" w:hAnsi="Times New Arabic" w:cs="Times New Roman"/>
          <w:sz w:val="24"/>
          <w:szCs w:val="24"/>
        </w:rPr>
        <w:t>J. Ruska, “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Sarakhs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”,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dalam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A. J.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Wensinck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, et al. (ed.), </w:t>
      </w:r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First </w:t>
      </w:r>
      <w:proofErr w:type="spellStart"/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</w:rPr>
        <w:t>Encyclopaedia</w:t>
      </w:r>
      <w:proofErr w:type="spellEnd"/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of Islam</w:t>
      </w:r>
      <w:r w:rsidRPr="00211E99">
        <w:rPr>
          <w:rFonts w:ascii="Times New Arabic" w:eastAsia="Times New Roman" w:hAnsi="Times New Arabic" w:cs="Times New Roman"/>
          <w:sz w:val="24"/>
          <w:szCs w:val="24"/>
        </w:rPr>
        <w:t>, Vol. 7 (Leiden: E. J. Brill, 1987), 159.</w:t>
      </w:r>
    </w:p>
    <w:p w:rsidR="00211E99" w:rsidRPr="00211E99" w:rsidRDefault="00211E99" w:rsidP="00211E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Arabic" w:eastAsia="Times New Roman" w:hAnsi="Times New Arabic" w:cs="Times New Roman"/>
          <w:sz w:val="24"/>
          <w:szCs w:val="24"/>
          <w:lang w:val="id-ID"/>
        </w:rPr>
      </w:pPr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Abbas J. Ali, “Levels of Existence and Motivation in Islam”, </w:t>
      </w:r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</w:rPr>
        <w:t>Journal of Management History</w:t>
      </w:r>
      <w:r w:rsidRPr="00211E99">
        <w:rPr>
          <w:rFonts w:ascii="Times New Arabic" w:eastAsia="Times New Roman" w:hAnsi="Times New Arabic" w:cs="Times New Roman"/>
          <w:sz w:val="24"/>
          <w:szCs w:val="24"/>
        </w:rPr>
        <w:t>, Vol. 15, No. 1 (2009), 50-65.</w:t>
      </w:r>
    </w:p>
    <w:p w:rsidR="00211E99" w:rsidRPr="00211E99" w:rsidRDefault="00211E99" w:rsidP="00211E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Arabic" w:eastAsia="Times New Roman" w:hAnsi="Times New Arabic" w:cs="Times New Roman"/>
          <w:sz w:val="24"/>
          <w:szCs w:val="24"/>
          <w:lang w:val="id-ID"/>
        </w:rPr>
      </w:pPr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Ahmad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Kholish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>, “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Pergeseran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Orientasi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Ideologi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Keagamaan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Kaum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Priyai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: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Studi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Konversi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Paham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Abangan-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Santri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Masyarakat Muslim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Blitar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>”</w:t>
      </w:r>
      <w:r w:rsidRPr="00211E99">
        <w:rPr>
          <w:rFonts w:ascii="Times New Arabic" w:eastAsia="Times New Roman" w:hAnsi="Times New Arabic" w:cs="Times New Roman"/>
          <w:sz w:val="24"/>
          <w:szCs w:val="24"/>
        </w:rPr>
        <w:br/>
        <w:t>(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Disertasi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--IAIN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Sunan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Ampel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>, Surabaya, 2011), 127.</w:t>
      </w:r>
    </w:p>
    <w:p w:rsidR="00211E99" w:rsidRPr="00211E99" w:rsidRDefault="00211E99" w:rsidP="00211E99">
      <w:pPr>
        <w:spacing w:after="0" w:line="240" w:lineRule="auto"/>
        <w:ind w:left="360"/>
        <w:jc w:val="both"/>
        <w:rPr>
          <w:rFonts w:ascii="Times New Arabic" w:eastAsia="Times New Roman" w:hAnsi="Times New Arabic" w:cs="Times New Roman"/>
          <w:sz w:val="24"/>
          <w:szCs w:val="24"/>
          <w:lang w:val="id-ID"/>
        </w:rPr>
      </w:pPr>
    </w:p>
    <w:p w:rsidR="00211E99" w:rsidRPr="00211E99" w:rsidRDefault="00211E99" w:rsidP="00211E99">
      <w:pPr>
        <w:pStyle w:val="ListParagraph"/>
        <w:numPr>
          <w:ilvl w:val="0"/>
          <w:numId w:val="6"/>
        </w:numPr>
        <w:bidi/>
        <w:spacing w:after="0" w:line="240" w:lineRule="auto"/>
        <w:ind w:right="426"/>
        <w:jc w:val="both"/>
        <w:rPr>
          <w:rFonts w:ascii="Times New Arabic" w:eastAsia="Times New Roman" w:hAnsi="Times New Arabic" w:cs="Times New Roman"/>
          <w:sz w:val="24"/>
          <w:szCs w:val="24"/>
          <w:lang w:val="id-ID"/>
        </w:rPr>
      </w:pPr>
      <w:r w:rsidRPr="00211E99">
        <w:rPr>
          <w:rFonts w:ascii="Arabic Typesetting" w:eastAsia="Calibri" w:hAnsi="Arabic Typesetting" w:cs="Arabic Typesetting"/>
          <w:sz w:val="24"/>
          <w:szCs w:val="32"/>
          <w:rtl/>
        </w:rPr>
        <w:t xml:space="preserve">حسن أحمد باهرون المدوري، </w:t>
      </w:r>
      <w:r w:rsidRPr="00211E99">
        <w:rPr>
          <w:rFonts w:ascii="Arabic Typesetting" w:eastAsia="Calibri" w:hAnsi="Arabic Typesetting" w:cs="Arabic Typesetting"/>
          <w:b/>
          <w:bCs/>
          <w:i/>
          <w:iCs/>
          <w:sz w:val="24"/>
          <w:szCs w:val="32"/>
          <w:rtl/>
        </w:rPr>
        <w:t>مجموعات عصرية في اللغة العربية للطباعة والنشر والتوزيع</w:t>
      </w:r>
      <w:r w:rsidRPr="00211E99">
        <w:rPr>
          <w:rFonts w:ascii="Arabic Typesetting" w:eastAsia="Calibri" w:hAnsi="Arabic Typesetting" w:cs="Arabic Typesetting"/>
          <w:sz w:val="24"/>
          <w:szCs w:val="32"/>
          <w:rtl/>
        </w:rPr>
        <w:t xml:space="preserve"> </w:t>
      </w:r>
      <w:r w:rsidRPr="00211E99">
        <w:rPr>
          <w:rFonts w:ascii="Arabic Typesetting" w:eastAsia="Calibri" w:hAnsi="Arabic Typesetting" w:cs="Arabic Typesetting"/>
          <w:sz w:val="24"/>
          <w:szCs w:val="32"/>
          <w:lang w:val="id-ID"/>
        </w:rPr>
        <w:t>)</w:t>
      </w:r>
      <w:r w:rsidRPr="00211E99">
        <w:rPr>
          <w:rFonts w:ascii="Arabic Typesetting" w:eastAsia="Calibri" w:hAnsi="Arabic Typesetting" w:cs="Arabic Typesetting"/>
          <w:sz w:val="24"/>
          <w:szCs w:val="32"/>
          <w:rtl/>
        </w:rPr>
        <w:t>مؤسسة المعهد الإسلامي باعيل سورابايا</w:t>
      </w:r>
      <w:r w:rsidRPr="00211E99">
        <w:rPr>
          <w:rFonts w:ascii="Arabic Typesetting" w:eastAsia="Calibri" w:hAnsi="Arabic Typesetting" w:cs="Arabic Typesetting"/>
          <w:sz w:val="24"/>
          <w:szCs w:val="32"/>
          <w:lang w:val="id-ID"/>
        </w:rPr>
        <w:t>(</w:t>
      </w:r>
      <w:r w:rsidRPr="00211E99">
        <w:rPr>
          <w:rFonts w:ascii="Arabic Typesetting" w:eastAsia="Calibri" w:hAnsi="Arabic Typesetting" w:cs="Arabic Typesetting"/>
          <w:sz w:val="24"/>
          <w:szCs w:val="32"/>
          <w:rtl/>
        </w:rPr>
        <w:t>، 1980، 338-339</w:t>
      </w:r>
    </w:p>
    <w:p w:rsidR="00211E99" w:rsidRPr="00211E99" w:rsidRDefault="00211E99" w:rsidP="00E601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E601FD" w:rsidRPr="00E601FD" w:rsidRDefault="00E601FD" w:rsidP="00E601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DAFTAR PUSTAKA </w:t>
      </w:r>
    </w:p>
    <w:p w:rsidR="00E601FD" w:rsidRPr="00E601FD" w:rsidRDefault="00E601FD" w:rsidP="00211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Daftar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berisi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rujukan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artikel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Format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 </w:t>
      </w:r>
      <w:r w:rsidR="0021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TURABIAN citation style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E601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1E99" w:rsidRPr="00211E99" w:rsidRDefault="00211E99" w:rsidP="00211E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Arabic" w:eastAsia="Times New Roman" w:hAnsi="Times New Arabic" w:cs="Times New Roman"/>
          <w:sz w:val="24"/>
          <w:szCs w:val="24"/>
        </w:rPr>
      </w:pPr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Ali, Abbas J. “Levels of Existence and Motivation in Islam”, </w:t>
      </w:r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</w:rPr>
        <w:t>Journal of Management History</w:t>
      </w:r>
      <w:r w:rsidRPr="00211E99">
        <w:rPr>
          <w:rFonts w:ascii="Times New Arabic" w:eastAsia="Times New Roman" w:hAnsi="Times New Arabic" w:cs="Times New Roman"/>
          <w:sz w:val="24"/>
          <w:szCs w:val="24"/>
        </w:rPr>
        <w:t>, Vol. 15, No. 1, 2009.</w:t>
      </w:r>
    </w:p>
    <w:p w:rsidR="00211E99" w:rsidRPr="00211E99" w:rsidRDefault="00211E99" w:rsidP="00211E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Arabic" w:eastAsia="Times New Roman" w:hAnsi="Times New Arabic" w:cs="Times New Roman"/>
          <w:sz w:val="24"/>
          <w:szCs w:val="24"/>
        </w:rPr>
      </w:pP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Arkûn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,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Mu</w:t>
      </w:r>
      <w:r w:rsidRPr="00211E99">
        <w:rPr>
          <w:rFonts w:ascii="Cambria Math" w:eastAsia="Times New Roman" w:hAnsi="Cambria Math" w:cs="Cambria Math"/>
          <w:sz w:val="24"/>
          <w:szCs w:val="24"/>
        </w:rPr>
        <w:t>ḥ</w:t>
      </w:r>
      <w:r w:rsidRPr="00211E99">
        <w:rPr>
          <w:rFonts w:ascii="Times New Arabic" w:eastAsia="Times New Roman" w:hAnsi="Times New Arabic" w:cs="Times New Roman"/>
          <w:sz w:val="24"/>
          <w:szCs w:val="24"/>
        </w:rPr>
        <w:t>ammad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. </w:t>
      </w:r>
      <w:proofErr w:type="spellStart"/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</w:rPr>
        <w:t>Islâm</w:t>
      </w:r>
      <w:proofErr w:type="spellEnd"/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</w:rPr>
        <w:t>: al-</w:t>
      </w:r>
      <w:proofErr w:type="spellStart"/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</w:rPr>
        <w:t>Akhlâq</w:t>
      </w:r>
      <w:proofErr w:type="spellEnd"/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</w:t>
      </w:r>
      <w:proofErr w:type="spellStart"/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</w:rPr>
        <w:t>wa</w:t>
      </w:r>
      <w:proofErr w:type="spellEnd"/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al-</w:t>
      </w:r>
      <w:proofErr w:type="spellStart"/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</w:rPr>
        <w:t>Siyâsah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>. Beirut: Markaz al-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Inmâ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>’ al-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Qawmî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>, 1990.</w:t>
      </w:r>
      <w:r w:rsidRPr="00211E99">
        <w:rPr>
          <w:rFonts w:ascii="Times New Arabic" w:eastAsia="Times New Roman" w:hAnsi="Times New Arabic" w:cs="Times New Roman"/>
          <w:sz w:val="24"/>
          <w:szCs w:val="24"/>
        </w:rPr>
        <w:br/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lastRenderedPageBreak/>
        <w:t>Hitti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, Philip K. </w:t>
      </w:r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</w:rPr>
        <w:t>History of the Arabs</w:t>
      </w:r>
      <w:r w:rsidRPr="00211E99">
        <w:rPr>
          <w:rFonts w:ascii="Times New Arabic" w:eastAsia="Times New Roman" w:hAnsi="Times New Arabic" w:cs="Times New Roman"/>
          <w:sz w:val="24"/>
          <w:szCs w:val="24"/>
        </w:rPr>
        <w:t>. London: the Macmillan Press, 1970.</w:t>
      </w:r>
      <w:r w:rsidRPr="00211E99">
        <w:rPr>
          <w:rFonts w:ascii="Times New Arabic" w:eastAsia="Times New Roman" w:hAnsi="Times New Arabic" w:cs="Times New Roman"/>
          <w:sz w:val="24"/>
          <w:szCs w:val="24"/>
        </w:rPr>
        <w:br/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Kholish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>, Ahmad. “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Pergeseran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Orientasi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Ideologi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Keagamaan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Kaum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Priyai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: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Studi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Konversi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Paham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Abangan-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Santri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Masyarakat Muslim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Blitar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”.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Disertasi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--IAIN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Sunan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Ampel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>, Surabaya, 2011.</w:t>
      </w:r>
    </w:p>
    <w:p w:rsidR="00211E99" w:rsidRPr="00211E99" w:rsidRDefault="00211E99" w:rsidP="00211E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Arabic" w:eastAsia="Times New Roman" w:hAnsi="Times New Arabic" w:cs="Times New Roman"/>
          <w:sz w:val="24"/>
          <w:szCs w:val="24"/>
        </w:rPr>
      </w:pPr>
      <w:r w:rsidRPr="00211E99">
        <w:rPr>
          <w:rFonts w:ascii="Times New Arabic" w:eastAsia="Times New Roman" w:hAnsi="Times New Arabic" w:cs="Times New Roman"/>
          <w:sz w:val="24"/>
          <w:szCs w:val="24"/>
        </w:rPr>
        <w:t>Ruska, J. “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Sarakhs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”,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dalam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A. J.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Wensinck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, et al. (ed.), </w:t>
      </w:r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First </w:t>
      </w:r>
      <w:proofErr w:type="spellStart"/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</w:rPr>
        <w:t>Encyclopaedia</w:t>
      </w:r>
      <w:proofErr w:type="spellEnd"/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of Islam</w:t>
      </w:r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, Vol. 7. Leiden: E. J. Brill, 1987. </w:t>
      </w:r>
    </w:p>
    <w:p w:rsidR="00211E99" w:rsidRPr="00211E99" w:rsidRDefault="00211E99" w:rsidP="00211E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Arabic" w:eastAsia="Times New Roman" w:hAnsi="Times New Arabic" w:cs="Times New Roman"/>
          <w:sz w:val="24"/>
          <w:szCs w:val="24"/>
          <w:lang w:val="id-ID"/>
        </w:rPr>
      </w:pP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Sarakhsî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(al),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Abû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Bakr b.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A</w:t>
      </w:r>
      <w:r w:rsidRPr="00211E99">
        <w:rPr>
          <w:rFonts w:ascii="Cambria Math" w:eastAsia="Times New Roman" w:hAnsi="Cambria Math" w:cs="Cambria Math"/>
          <w:sz w:val="24"/>
          <w:szCs w:val="24"/>
        </w:rPr>
        <w:t>ḥ</w:t>
      </w:r>
      <w:r w:rsidRPr="00211E99">
        <w:rPr>
          <w:rFonts w:ascii="Times New Arabic" w:eastAsia="Times New Roman" w:hAnsi="Times New Arabic" w:cs="Times New Roman"/>
          <w:sz w:val="24"/>
          <w:szCs w:val="24"/>
        </w:rPr>
        <w:t>mad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b.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Abî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Sahl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. </w:t>
      </w:r>
      <w:proofErr w:type="spellStart"/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</w:rPr>
        <w:t>U</w:t>
      </w:r>
      <w:r w:rsidRPr="00211E99">
        <w:rPr>
          <w:rFonts w:ascii="Cambria Math" w:eastAsia="Times New Roman" w:hAnsi="Cambria Math" w:cs="Cambria Math"/>
          <w:i/>
          <w:iCs/>
          <w:sz w:val="24"/>
          <w:szCs w:val="24"/>
        </w:rPr>
        <w:t>ṣ</w:t>
      </w:r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</w:rPr>
        <w:t>ûl</w:t>
      </w:r>
      <w:proofErr w:type="spellEnd"/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</w:rPr>
        <w:t xml:space="preserve"> al-</w:t>
      </w:r>
      <w:proofErr w:type="spellStart"/>
      <w:r w:rsidRPr="00211E99">
        <w:rPr>
          <w:rFonts w:ascii="Times New Arabic" w:eastAsia="Times New Roman" w:hAnsi="Times New Arabic" w:cs="Times New Roman"/>
          <w:i/>
          <w:iCs/>
          <w:sz w:val="24"/>
          <w:szCs w:val="24"/>
        </w:rPr>
        <w:t>Sarakhsî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, Vol. 1. Beirut: 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Dâr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al-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Kutub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 xml:space="preserve"> al-‘</w:t>
      </w:r>
      <w:proofErr w:type="spellStart"/>
      <w:r w:rsidRPr="00211E99">
        <w:rPr>
          <w:rFonts w:ascii="Times New Arabic" w:eastAsia="Times New Roman" w:hAnsi="Times New Arabic" w:cs="Times New Roman"/>
          <w:sz w:val="24"/>
          <w:szCs w:val="24"/>
        </w:rPr>
        <w:t>Ilmîyah</w:t>
      </w:r>
      <w:proofErr w:type="spellEnd"/>
      <w:r w:rsidRPr="00211E99">
        <w:rPr>
          <w:rFonts w:ascii="Times New Arabic" w:eastAsia="Times New Roman" w:hAnsi="Times New Arabic" w:cs="Times New Roman"/>
          <w:sz w:val="24"/>
          <w:szCs w:val="24"/>
        </w:rPr>
        <w:t>, 1993.</w:t>
      </w:r>
    </w:p>
    <w:p w:rsidR="00211E99" w:rsidRPr="00211E99" w:rsidRDefault="00211E99" w:rsidP="00211E99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28"/>
          <w:szCs w:val="28"/>
          <w:rtl/>
        </w:rPr>
      </w:pPr>
      <w:r w:rsidRPr="00211E99">
        <w:rPr>
          <w:rFonts w:ascii="Arabic Typesetting" w:eastAsia="Times New Roman" w:hAnsi="Arabic Typesetting" w:cs="Arabic Typesetting"/>
          <w:sz w:val="28"/>
          <w:szCs w:val="28"/>
          <w:rtl/>
        </w:rPr>
        <w:t xml:space="preserve">كامل موسى وعلي دحروج، </w:t>
      </w:r>
      <w:r w:rsidRPr="00211E99">
        <w:rPr>
          <w:rFonts w:ascii="Arabic Typesetting" w:eastAsia="Times New Roman" w:hAnsi="Arabic Typesetting" w:cs="Arabic Typesetting"/>
          <w:i/>
          <w:iCs/>
          <w:sz w:val="28"/>
          <w:szCs w:val="28"/>
          <w:rtl/>
        </w:rPr>
        <w:t xml:space="preserve"> </w:t>
      </w:r>
      <w:r w:rsidRPr="00211E99">
        <w:rPr>
          <w:rFonts w:ascii="Arabic Typesetting" w:eastAsia="Times New Roman" w:hAnsi="Arabic Typesetting" w:cs="Arabic Typesetting"/>
          <w:b/>
          <w:bCs/>
          <w:i/>
          <w:iCs/>
          <w:sz w:val="28"/>
          <w:szCs w:val="28"/>
          <w:rtl/>
        </w:rPr>
        <w:t>كيف نفهم القرآن دراسة في المذاهب التفسيرية واتجاهاتها</w:t>
      </w:r>
      <w:r w:rsidRPr="00211E99">
        <w:rPr>
          <w:rFonts w:ascii="Arabic Typesetting" w:eastAsia="Times New Roman" w:hAnsi="Arabic Typesetting" w:cs="Arabic Typesetting"/>
          <w:sz w:val="28"/>
          <w:szCs w:val="28"/>
          <w:rtl/>
        </w:rPr>
        <w:t>، بيروت المحروسة، 1992.</w:t>
      </w:r>
    </w:p>
    <w:p w:rsidR="00211E99" w:rsidRDefault="00211E99" w:rsidP="00E601FD">
      <w:pPr>
        <w:spacing w:before="60" w:after="0" w:line="240" w:lineRule="auto"/>
        <w:ind w:left="34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E99" w:rsidRDefault="00211E99" w:rsidP="00E601FD">
      <w:pPr>
        <w:spacing w:before="60" w:after="0" w:line="240" w:lineRule="auto"/>
        <w:ind w:left="34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3E0D" w:rsidRDefault="00A73E0D" w:rsidP="00E601FD"/>
    <w:sectPr w:rsidR="00A73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Arab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5D62"/>
    <w:multiLevelType w:val="hybridMultilevel"/>
    <w:tmpl w:val="A1944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63EB7"/>
    <w:multiLevelType w:val="multilevel"/>
    <w:tmpl w:val="6D76E7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A6FF3"/>
    <w:multiLevelType w:val="multilevel"/>
    <w:tmpl w:val="2802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5136CE"/>
    <w:multiLevelType w:val="multilevel"/>
    <w:tmpl w:val="6BA28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930" w:hanging="3570"/>
      </w:pPr>
    </w:lvl>
    <w:lvl w:ilvl="2">
      <w:start w:val="1"/>
      <w:numFmt w:val="decimal"/>
      <w:isLgl/>
      <w:lvlText w:val="%1.%2.%3."/>
      <w:lvlJc w:val="left"/>
      <w:pPr>
        <w:ind w:left="3930" w:hanging="3570"/>
      </w:pPr>
    </w:lvl>
    <w:lvl w:ilvl="3">
      <w:start w:val="1"/>
      <w:numFmt w:val="decimal"/>
      <w:isLgl/>
      <w:lvlText w:val="%1.%2.%3.%4."/>
      <w:lvlJc w:val="left"/>
      <w:pPr>
        <w:ind w:left="3930" w:hanging="3570"/>
      </w:pPr>
    </w:lvl>
    <w:lvl w:ilvl="4">
      <w:start w:val="1"/>
      <w:numFmt w:val="decimal"/>
      <w:isLgl/>
      <w:lvlText w:val="%1.%2.%3.%4.%5."/>
      <w:lvlJc w:val="left"/>
      <w:pPr>
        <w:ind w:left="3930" w:hanging="3570"/>
      </w:pPr>
    </w:lvl>
    <w:lvl w:ilvl="5">
      <w:start w:val="1"/>
      <w:numFmt w:val="decimal"/>
      <w:isLgl/>
      <w:lvlText w:val="%1.%2.%3.%4.%5.%6."/>
      <w:lvlJc w:val="left"/>
      <w:pPr>
        <w:ind w:left="3930" w:hanging="3570"/>
      </w:pPr>
    </w:lvl>
    <w:lvl w:ilvl="6">
      <w:start w:val="1"/>
      <w:numFmt w:val="decimal"/>
      <w:isLgl/>
      <w:lvlText w:val="%1.%2.%3.%4.%5.%6.%7."/>
      <w:lvlJc w:val="left"/>
      <w:pPr>
        <w:ind w:left="3930" w:hanging="3570"/>
      </w:pPr>
    </w:lvl>
    <w:lvl w:ilvl="7">
      <w:start w:val="1"/>
      <w:numFmt w:val="decimal"/>
      <w:isLgl/>
      <w:lvlText w:val="%1.%2.%3.%4.%5.%6.%7.%8."/>
      <w:lvlJc w:val="left"/>
      <w:pPr>
        <w:ind w:left="3930" w:hanging="3570"/>
      </w:pPr>
    </w:lvl>
    <w:lvl w:ilvl="8">
      <w:start w:val="1"/>
      <w:numFmt w:val="decimal"/>
      <w:isLgl/>
      <w:lvlText w:val="%1.%2.%3.%4.%5.%6.%7.%8.%9."/>
      <w:lvlJc w:val="left"/>
      <w:pPr>
        <w:ind w:left="3930" w:hanging="3570"/>
      </w:pPr>
    </w:lvl>
  </w:abstractNum>
  <w:abstractNum w:abstractNumId="4" w15:restartNumberingAfterBreak="0">
    <w:nsid w:val="7D950F7B"/>
    <w:multiLevelType w:val="hybridMultilevel"/>
    <w:tmpl w:val="30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98"/>
    <w:rsid w:val="00016203"/>
    <w:rsid w:val="0002692B"/>
    <w:rsid w:val="00051892"/>
    <w:rsid w:val="000554A1"/>
    <w:rsid w:val="00067B66"/>
    <w:rsid w:val="00086198"/>
    <w:rsid w:val="000915D8"/>
    <w:rsid w:val="000A3C5F"/>
    <w:rsid w:val="0010445A"/>
    <w:rsid w:val="00105D93"/>
    <w:rsid w:val="001219F8"/>
    <w:rsid w:val="001350D4"/>
    <w:rsid w:val="001371A4"/>
    <w:rsid w:val="001508C3"/>
    <w:rsid w:val="00150D5B"/>
    <w:rsid w:val="001571E8"/>
    <w:rsid w:val="00171C34"/>
    <w:rsid w:val="001754FD"/>
    <w:rsid w:val="00191A06"/>
    <w:rsid w:val="001C0A0C"/>
    <w:rsid w:val="001D19FB"/>
    <w:rsid w:val="001D1B46"/>
    <w:rsid w:val="001D26CE"/>
    <w:rsid w:val="001E799D"/>
    <w:rsid w:val="001F4959"/>
    <w:rsid w:val="002106AD"/>
    <w:rsid w:val="00211E99"/>
    <w:rsid w:val="00216580"/>
    <w:rsid w:val="0022438C"/>
    <w:rsid w:val="00245C47"/>
    <w:rsid w:val="00262656"/>
    <w:rsid w:val="002677A2"/>
    <w:rsid w:val="00274A7A"/>
    <w:rsid w:val="00280645"/>
    <w:rsid w:val="002844CC"/>
    <w:rsid w:val="00296BA9"/>
    <w:rsid w:val="002C489E"/>
    <w:rsid w:val="002C4FF6"/>
    <w:rsid w:val="002D0738"/>
    <w:rsid w:val="002D1A89"/>
    <w:rsid w:val="002D1CE9"/>
    <w:rsid w:val="002D20AB"/>
    <w:rsid w:val="002F5F34"/>
    <w:rsid w:val="00305B01"/>
    <w:rsid w:val="00305F06"/>
    <w:rsid w:val="00307DEC"/>
    <w:rsid w:val="00317CF3"/>
    <w:rsid w:val="00322BAF"/>
    <w:rsid w:val="003312F6"/>
    <w:rsid w:val="00343A93"/>
    <w:rsid w:val="00352EA0"/>
    <w:rsid w:val="00353A1E"/>
    <w:rsid w:val="00354938"/>
    <w:rsid w:val="00373D9E"/>
    <w:rsid w:val="00380F1B"/>
    <w:rsid w:val="003934A5"/>
    <w:rsid w:val="00393B84"/>
    <w:rsid w:val="003958D4"/>
    <w:rsid w:val="003B1042"/>
    <w:rsid w:val="003B5A56"/>
    <w:rsid w:val="003C1123"/>
    <w:rsid w:val="003D1619"/>
    <w:rsid w:val="003E27E9"/>
    <w:rsid w:val="003F307D"/>
    <w:rsid w:val="00414AEC"/>
    <w:rsid w:val="00425059"/>
    <w:rsid w:val="004436A6"/>
    <w:rsid w:val="00443866"/>
    <w:rsid w:val="00460A19"/>
    <w:rsid w:val="004610E7"/>
    <w:rsid w:val="00467114"/>
    <w:rsid w:val="00492649"/>
    <w:rsid w:val="00493D3C"/>
    <w:rsid w:val="00493F0F"/>
    <w:rsid w:val="004A1D85"/>
    <w:rsid w:val="004A5799"/>
    <w:rsid w:val="004B143B"/>
    <w:rsid w:val="004B20EA"/>
    <w:rsid w:val="004F6F1D"/>
    <w:rsid w:val="00506CD5"/>
    <w:rsid w:val="00513722"/>
    <w:rsid w:val="00515E6D"/>
    <w:rsid w:val="0053482B"/>
    <w:rsid w:val="005362FB"/>
    <w:rsid w:val="00562EDA"/>
    <w:rsid w:val="005918C5"/>
    <w:rsid w:val="00594A00"/>
    <w:rsid w:val="005A4D8E"/>
    <w:rsid w:val="005A73A1"/>
    <w:rsid w:val="005B59D3"/>
    <w:rsid w:val="005B7388"/>
    <w:rsid w:val="005C1626"/>
    <w:rsid w:val="005F580A"/>
    <w:rsid w:val="00605054"/>
    <w:rsid w:val="006075F4"/>
    <w:rsid w:val="006115B2"/>
    <w:rsid w:val="00623476"/>
    <w:rsid w:val="006348C3"/>
    <w:rsid w:val="006511F4"/>
    <w:rsid w:val="00655844"/>
    <w:rsid w:val="00657A25"/>
    <w:rsid w:val="00657DCD"/>
    <w:rsid w:val="0067532C"/>
    <w:rsid w:val="006A5D4A"/>
    <w:rsid w:val="006B149E"/>
    <w:rsid w:val="006B3DE0"/>
    <w:rsid w:val="006C38F2"/>
    <w:rsid w:val="006D6656"/>
    <w:rsid w:val="006E0E69"/>
    <w:rsid w:val="006F22A3"/>
    <w:rsid w:val="006F7294"/>
    <w:rsid w:val="00710906"/>
    <w:rsid w:val="007220C4"/>
    <w:rsid w:val="00737665"/>
    <w:rsid w:val="00784EA9"/>
    <w:rsid w:val="007914C2"/>
    <w:rsid w:val="007A0959"/>
    <w:rsid w:val="007A15DD"/>
    <w:rsid w:val="007B104D"/>
    <w:rsid w:val="007B440E"/>
    <w:rsid w:val="007C651A"/>
    <w:rsid w:val="007C6990"/>
    <w:rsid w:val="007C788F"/>
    <w:rsid w:val="007D5E36"/>
    <w:rsid w:val="007E3246"/>
    <w:rsid w:val="00807F60"/>
    <w:rsid w:val="008145F3"/>
    <w:rsid w:val="00814EFF"/>
    <w:rsid w:val="008208C5"/>
    <w:rsid w:val="0082106B"/>
    <w:rsid w:val="008341BC"/>
    <w:rsid w:val="00835625"/>
    <w:rsid w:val="00837757"/>
    <w:rsid w:val="008510AF"/>
    <w:rsid w:val="00865480"/>
    <w:rsid w:val="008723EA"/>
    <w:rsid w:val="00876FD1"/>
    <w:rsid w:val="0089288B"/>
    <w:rsid w:val="00896904"/>
    <w:rsid w:val="008970E2"/>
    <w:rsid w:val="008B1DE7"/>
    <w:rsid w:val="008C06B1"/>
    <w:rsid w:val="008C2F11"/>
    <w:rsid w:val="008D7336"/>
    <w:rsid w:val="00906D20"/>
    <w:rsid w:val="00934472"/>
    <w:rsid w:val="00950D30"/>
    <w:rsid w:val="0095192F"/>
    <w:rsid w:val="00953F38"/>
    <w:rsid w:val="0095690B"/>
    <w:rsid w:val="0095704F"/>
    <w:rsid w:val="00991BCF"/>
    <w:rsid w:val="009A6AA1"/>
    <w:rsid w:val="009C0AC5"/>
    <w:rsid w:val="009D0454"/>
    <w:rsid w:val="009D79A6"/>
    <w:rsid w:val="009E02CE"/>
    <w:rsid w:val="009E29FB"/>
    <w:rsid w:val="00A00B42"/>
    <w:rsid w:val="00A04914"/>
    <w:rsid w:val="00A07F65"/>
    <w:rsid w:val="00A24A17"/>
    <w:rsid w:val="00A32F8B"/>
    <w:rsid w:val="00A41863"/>
    <w:rsid w:val="00A52046"/>
    <w:rsid w:val="00A56ECA"/>
    <w:rsid w:val="00A73E0D"/>
    <w:rsid w:val="00A92DE1"/>
    <w:rsid w:val="00AC1360"/>
    <w:rsid w:val="00AC276D"/>
    <w:rsid w:val="00AC3EA9"/>
    <w:rsid w:val="00AD1DF6"/>
    <w:rsid w:val="00AE1D2F"/>
    <w:rsid w:val="00B05F18"/>
    <w:rsid w:val="00B131C8"/>
    <w:rsid w:val="00B1790B"/>
    <w:rsid w:val="00B20609"/>
    <w:rsid w:val="00B254AD"/>
    <w:rsid w:val="00B27A5D"/>
    <w:rsid w:val="00B27FCA"/>
    <w:rsid w:val="00B30F91"/>
    <w:rsid w:val="00B42E08"/>
    <w:rsid w:val="00B4302A"/>
    <w:rsid w:val="00B43D6F"/>
    <w:rsid w:val="00B51B66"/>
    <w:rsid w:val="00B74B49"/>
    <w:rsid w:val="00B93447"/>
    <w:rsid w:val="00B960E3"/>
    <w:rsid w:val="00B97BA1"/>
    <w:rsid w:val="00BB272E"/>
    <w:rsid w:val="00BB4D65"/>
    <w:rsid w:val="00BE2496"/>
    <w:rsid w:val="00BE2788"/>
    <w:rsid w:val="00BE3AA7"/>
    <w:rsid w:val="00BE60A5"/>
    <w:rsid w:val="00BE7BBF"/>
    <w:rsid w:val="00BF31A0"/>
    <w:rsid w:val="00BF45C5"/>
    <w:rsid w:val="00C0126E"/>
    <w:rsid w:val="00C17BCE"/>
    <w:rsid w:val="00C2346E"/>
    <w:rsid w:val="00C23805"/>
    <w:rsid w:val="00C41267"/>
    <w:rsid w:val="00C51BB4"/>
    <w:rsid w:val="00C53B49"/>
    <w:rsid w:val="00C6165B"/>
    <w:rsid w:val="00C721ED"/>
    <w:rsid w:val="00C80A26"/>
    <w:rsid w:val="00CA21CC"/>
    <w:rsid w:val="00CA3993"/>
    <w:rsid w:val="00CA655B"/>
    <w:rsid w:val="00CB3745"/>
    <w:rsid w:val="00CC4F65"/>
    <w:rsid w:val="00CD59B6"/>
    <w:rsid w:val="00CE320D"/>
    <w:rsid w:val="00CE73B6"/>
    <w:rsid w:val="00CE7782"/>
    <w:rsid w:val="00CF53C7"/>
    <w:rsid w:val="00D042A6"/>
    <w:rsid w:val="00D147AD"/>
    <w:rsid w:val="00D17628"/>
    <w:rsid w:val="00D309A8"/>
    <w:rsid w:val="00D34190"/>
    <w:rsid w:val="00D34ABB"/>
    <w:rsid w:val="00D45DA0"/>
    <w:rsid w:val="00D563BC"/>
    <w:rsid w:val="00D636E2"/>
    <w:rsid w:val="00D656C8"/>
    <w:rsid w:val="00D77D68"/>
    <w:rsid w:val="00D8419A"/>
    <w:rsid w:val="00D91FB9"/>
    <w:rsid w:val="00DE14B0"/>
    <w:rsid w:val="00DE7274"/>
    <w:rsid w:val="00E00D90"/>
    <w:rsid w:val="00E0485F"/>
    <w:rsid w:val="00E11055"/>
    <w:rsid w:val="00E11440"/>
    <w:rsid w:val="00E2374E"/>
    <w:rsid w:val="00E23A7C"/>
    <w:rsid w:val="00E24A88"/>
    <w:rsid w:val="00E27C10"/>
    <w:rsid w:val="00E601FD"/>
    <w:rsid w:val="00E61679"/>
    <w:rsid w:val="00E8060A"/>
    <w:rsid w:val="00E82F53"/>
    <w:rsid w:val="00E91CEE"/>
    <w:rsid w:val="00E95227"/>
    <w:rsid w:val="00E956CB"/>
    <w:rsid w:val="00EE1A6D"/>
    <w:rsid w:val="00EE7319"/>
    <w:rsid w:val="00EF0AA7"/>
    <w:rsid w:val="00F00F90"/>
    <w:rsid w:val="00F02A34"/>
    <w:rsid w:val="00F13EFE"/>
    <w:rsid w:val="00F168D2"/>
    <w:rsid w:val="00F20AC4"/>
    <w:rsid w:val="00F24F1B"/>
    <w:rsid w:val="00F42BAD"/>
    <w:rsid w:val="00F7341E"/>
    <w:rsid w:val="00F8686E"/>
    <w:rsid w:val="00F95063"/>
    <w:rsid w:val="00F954D3"/>
    <w:rsid w:val="00F960E0"/>
    <w:rsid w:val="00FB7094"/>
    <w:rsid w:val="00FD1EB3"/>
    <w:rsid w:val="00FF2DED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506E0-6150-412B-932E-3DCE71F4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5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D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Nur Hasib</cp:lastModifiedBy>
  <cp:revision>2</cp:revision>
  <dcterms:created xsi:type="dcterms:W3CDTF">2019-10-17T10:06:00Z</dcterms:created>
  <dcterms:modified xsi:type="dcterms:W3CDTF">2019-10-17T10:06:00Z</dcterms:modified>
</cp:coreProperties>
</file>